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0F" w:rsidRDefault="00D44C0F" w:rsidP="00D44C0F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  <w:lang w:val="el-GR"/>
        </w:rPr>
      </w:pPr>
      <w:r>
        <w:rPr>
          <w:rFonts w:ascii="Calibri" w:hAnsi="Calibri" w:cs="Calibri"/>
          <w:color w:val="4F81BD"/>
          <w:sz w:val="28"/>
          <w:lang w:val="el-GR"/>
        </w:rPr>
        <w:t>ΕΝΤΥΠΟ    ΟΙΚΟΝΟΜΙΚΗΣ    ΠΡΟΣΦΟΡΑΣ</w:t>
      </w:r>
      <w:r>
        <w:rPr>
          <w:rFonts w:ascii="Calibri" w:hAnsi="Calibri" w:cs="Calibri"/>
          <w:color w:val="4F81BD"/>
          <w:sz w:val="24"/>
          <w:lang w:val="el-GR"/>
        </w:rPr>
        <w:t xml:space="preserve">  (σε ευρώ)</w:t>
      </w:r>
    </w:p>
    <w:p w:rsidR="00D44C0F" w:rsidRDefault="00D44C0F" w:rsidP="00D44C0F">
      <w:pPr>
        <w:jc w:val="both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5D77" w:rsidTr="006F5D77"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ΕΝΤΥΠΟ ΟΙΚΟΝΟΜΙΚΗΣ ΠΡΟΣΦΟΡΑΣ</w:t>
            </w: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</w:tr>
      <w:tr w:rsidR="006F5D77" w:rsidTr="00C20B71">
        <w:trPr>
          <w:trHeight w:val="426"/>
        </w:trPr>
        <w:tc>
          <w:tcPr>
            <w:tcW w:w="5228" w:type="dxa"/>
          </w:tcPr>
          <w:p w:rsidR="006F5D77" w:rsidRDefault="006F5D77" w:rsidP="005B67DD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της υπ. Αρίθμ. </w:t>
            </w:r>
            <w:r w:rsidR="005B67DD">
              <w:rPr>
                <w:b/>
                <w:sz w:val="22"/>
              </w:rPr>
              <w:t>183453</w:t>
            </w:r>
            <w:r w:rsidRPr="00EF10F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διακήρυξης</w:t>
            </w: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</w:tr>
      <w:tr w:rsidR="006F5D77" w:rsidTr="005E6E6B">
        <w:trPr>
          <w:trHeight w:val="559"/>
        </w:trPr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ΠΡΟΣ: ΔΕΥΑ ΚΙΛΕΛΕΡ, ΠΛΑΤΥΚΑΜΠΟΣ, 40009, ΚΙΛΕΛΕΡ, ΛΑΡΙΣΑ</w:t>
            </w:r>
          </w:p>
        </w:tc>
      </w:tr>
      <w:tr w:rsidR="006F5D77" w:rsidTr="006F5D77"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  <w:tc>
          <w:tcPr>
            <w:tcW w:w="5228" w:type="dxa"/>
          </w:tcPr>
          <w:p w:rsidR="006F5D77" w:rsidRDefault="006F5D77" w:rsidP="006F5D77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ΗΜΕΡΟΜΗΝΙΑ: </w:t>
            </w:r>
            <w:r w:rsidR="00C80832">
              <w:rPr>
                <w:b/>
                <w:sz w:val="22"/>
              </w:rPr>
              <w:t>…./…./ 2023</w:t>
            </w:r>
          </w:p>
        </w:tc>
      </w:tr>
    </w:tbl>
    <w:p w:rsidR="00D44C0F" w:rsidRDefault="00D44C0F" w:rsidP="00D44C0F">
      <w:pPr>
        <w:spacing w:after="32" w:line="247" w:lineRule="auto"/>
        <w:ind w:left="-5"/>
        <w:rPr>
          <w:b/>
        </w:rPr>
      </w:pPr>
    </w:p>
    <w:p w:rsidR="00D44C0F" w:rsidRDefault="00D44C0F" w:rsidP="00D44C0F">
      <w:pPr>
        <w:ind w:left="163"/>
        <w:jc w:val="center"/>
        <w:rPr>
          <w:rFonts w:asciiTheme="minorHAnsi" w:hAnsiTheme="minorHAnsi" w:cstheme="minorHAnsi"/>
          <w:b/>
        </w:rPr>
      </w:pPr>
      <w:r w:rsidRPr="00F246CB">
        <w:rPr>
          <w:rFonts w:asciiTheme="minorHAnsi" w:hAnsiTheme="minorHAnsi" w:cstheme="minorHAnsi"/>
          <w:b/>
        </w:rPr>
        <w:t>«</w:t>
      </w:r>
      <w:r w:rsidR="00C80832" w:rsidRPr="00C80832">
        <w:rPr>
          <w:rFonts w:asciiTheme="minorHAnsi" w:hAnsiTheme="minorHAnsi" w:cstheme="minorHAnsi"/>
          <w:b/>
        </w:rPr>
        <w:t>ΔΙΑΧΕΙΡΙΣΗ GIS ΚΑΙ ΥΔΡΑΥΛΙΚΗΣ ΠΡΟΣΟΜΟΙΩΣΗΣ ΔΙΚΤΥΩΝ ΥΔΡΕΥΣΗΣ Δ.Ε.Υ.Α.ΚΙΛΕΛΕΡ</w:t>
      </w:r>
      <w:r w:rsidRPr="00F246CB">
        <w:rPr>
          <w:rFonts w:asciiTheme="minorHAnsi" w:hAnsiTheme="minorHAnsi" w:cstheme="minorHAnsi"/>
          <w:b/>
        </w:rPr>
        <w:t>»</w:t>
      </w:r>
    </w:p>
    <w:p w:rsidR="00C80832" w:rsidRPr="00F246CB" w:rsidRDefault="00C80832" w:rsidP="00D44C0F">
      <w:pPr>
        <w:ind w:left="163"/>
        <w:jc w:val="center"/>
        <w:rPr>
          <w:rFonts w:asciiTheme="minorHAnsi" w:hAnsiTheme="minorHAnsi" w:cstheme="minorHAnsi"/>
          <w:b/>
        </w:rPr>
      </w:pPr>
    </w:p>
    <w:p w:rsidR="00D44C0F" w:rsidRDefault="006F5D77" w:rsidP="006F5D77">
      <w:pPr>
        <w:ind w:left="16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Στοιχεία Οικονομικού Φορέα: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Επωνυμία: .……………………………………………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Εκπρόσωπος: .……………………………………….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Δ/νση: …………………………………………………..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Τηλέφωνο Επικοινωνίας: ……………………..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  <w:lang w:val="en-US"/>
        </w:rPr>
        <w:t>E</w:t>
      </w:r>
      <w:r w:rsidRPr="00060AF2">
        <w:rPr>
          <w:rFonts w:asciiTheme="majorHAnsi" w:hAnsiTheme="majorHAnsi"/>
          <w:sz w:val="28"/>
        </w:rPr>
        <w:t>-</w:t>
      </w:r>
      <w:r w:rsidRPr="006B6AB1">
        <w:rPr>
          <w:rFonts w:asciiTheme="majorHAnsi" w:hAnsiTheme="majorHAnsi"/>
          <w:sz w:val="28"/>
          <w:lang w:val="en-US"/>
        </w:rPr>
        <w:t>mail</w:t>
      </w:r>
      <w:r w:rsidRPr="006B6AB1">
        <w:rPr>
          <w:rFonts w:asciiTheme="majorHAnsi" w:hAnsiTheme="majorHAnsi"/>
          <w:sz w:val="28"/>
        </w:rPr>
        <w:t>: ………………………………………………….</w:t>
      </w:r>
    </w:p>
    <w:p w:rsidR="00C20B71" w:rsidRDefault="00C20B71" w:rsidP="006F5D77">
      <w:pPr>
        <w:ind w:left="163"/>
        <w:rPr>
          <w:rFonts w:asciiTheme="majorHAnsi" w:hAnsiTheme="majorHAnsi"/>
          <w:b/>
          <w:sz w:val="28"/>
        </w:rPr>
      </w:pPr>
    </w:p>
    <w:tbl>
      <w:tblPr>
        <w:tblW w:w="4736" w:type="pct"/>
        <w:jc w:val="center"/>
        <w:tblLook w:val="0000" w:firstRow="0" w:lastRow="0" w:firstColumn="0" w:lastColumn="0" w:noHBand="0" w:noVBand="0"/>
      </w:tblPr>
      <w:tblGrid>
        <w:gridCol w:w="1031"/>
        <w:gridCol w:w="2893"/>
        <w:gridCol w:w="1134"/>
        <w:gridCol w:w="1343"/>
        <w:gridCol w:w="1923"/>
        <w:gridCol w:w="1561"/>
      </w:tblGrid>
      <w:tr w:rsidR="00C80832" w:rsidRPr="008A0D94" w:rsidTr="00B8646E">
        <w:trPr>
          <w:cantSplit/>
          <w:trHeight w:val="409"/>
          <w:jc w:val="center"/>
        </w:trPr>
        <w:tc>
          <w:tcPr>
            <w:tcW w:w="5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  <w:r w:rsidRPr="008A0D94">
              <w:rPr>
                <w:rFonts w:cs="Tahoma"/>
                <w:b/>
                <w:szCs w:val="22"/>
              </w:rPr>
              <w:t>Άρθρο</w:t>
            </w:r>
          </w:p>
        </w:tc>
        <w:tc>
          <w:tcPr>
            <w:tcW w:w="1516" w:type="pct"/>
            <w:tcBorders>
              <w:top w:val="double" w:sz="4" w:space="0" w:color="auto"/>
              <w:left w:val="single" w:sz="4" w:space="0" w:color="999999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999999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999999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710" w:type="pct"/>
            <w:vMerge w:val="restart"/>
            <w:tcBorders>
              <w:top w:val="double" w:sz="4" w:space="0" w:color="auto"/>
              <w:left w:val="single" w:sz="4" w:space="0" w:color="999999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  <w:r w:rsidRPr="00C80832">
              <w:rPr>
                <w:rFonts w:cs="Tahoma"/>
                <w:b/>
                <w:szCs w:val="22"/>
              </w:rPr>
              <w:t>ΠΡΟΣΦ.ΤΙΜΗ (ΑΡΙΘΜΗΤΙΚΑ ΚΑΙ ΟΛΟΓΡΑΦΩΣ)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999999"/>
              <w:right w:val="double" w:sz="4" w:space="0" w:color="auto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Σύνολα (</w:t>
            </w:r>
            <w:r w:rsidRPr="008A0D94">
              <w:rPr>
                <w:rFonts w:cs="Tahoma"/>
                <w:b/>
                <w:szCs w:val="22"/>
              </w:rPr>
              <w:t>Ποσά σε Ευρώ</w:t>
            </w:r>
            <w:r>
              <w:rPr>
                <w:rFonts w:cs="Tahoma"/>
                <w:b/>
                <w:szCs w:val="22"/>
              </w:rPr>
              <w:t>)</w:t>
            </w:r>
          </w:p>
        </w:tc>
      </w:tr>
      <w:tr w:rsidR="00C80832" w:rsidRPr="008A0D94" w:rsidTr="00B8646E">
        <w:trPr>
          <w:cantSplit/>
          <w:trHeight w:val="409"/>
          <w:jc w:val="center"/>
        </w:trPr>
        <w:tc>
          <w:tcPr>
            <w:tcW w:w="5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1516" w:type="pct"/>
            <w:tcBorders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i/>
                <w:iCs/>
                <w:szCs w:val="22"/>
              </w:rPr>
            </w:pPr>
            <w:r w:rsidRPr="008A0D94">
              <w:rPr>
                <w:rFonts w:cs="Tahoma"/>
                <w:i/>
                <w:iCs/>
                <w:szCs w:val="22"/>
              </w:rPr>
              <w:t>Κατηγορία</w:t>
            </w:r>
          </w:p>
        </w:tc>
        <w:tc>
          <w:tcPr>
            <w:tcW w:w="626" w:type="pct"/>
            <w:tcBorders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i/>
                <w:iCs/>
                <w:szCs w:val="22"/>
              </w:rPr>
            </w:pPr>
            <w:r w:rsidRPr="008A0D94">
              <w:rPr>
                <w:rFonts w:cs="Tahoma"/>
                <w:i/>
                <w:iCs/>
                <w:szCs w:val="22"/>
              </w:rPr>
              <w:t>Μονάδα</w:t>
            </w:r>
          </w:p>
        </w:tc>
        <w:tc>
          <w:tcPr>
            <w:tcW w:w="732" w:type="pct"/>
            <w:tcBorders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i/>
                <w:iCs/>
                <w:szCs w:val="22"/>
              </w:rPr>
            </w:pPr>
            <w:r w:rsidRPr="008A0D94">
              <w:rPr>
                <w:rFonts w:cs="Tahoma"/>
                <w:i/>
                <w:iCs/>
                <w:szCs w:val="22"/>
              </w:rPr>
              <w:t>Ποσότητα</w:t>
            </w:r>
          </w:p>
        </w:tc>
        <w:tc>
          <w:tcPr>
            <w:tcW w:w="710" w:type="pct"/>
            <w:vMerge/>
            <w:tcBorders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i/>
                <w:iCs/>
                <w:szCs w:val="22"/>
              </w:rPr>
            </w:pPr>
          </w:p>
        </w:tc>
        <w:tc>
          <w:tcPr>
            <w:tcW w:w="842" w:type="pct"/>
            <w:tcBorders>
              <w:left w:val="single" w:sz="4" w:space="0" w:color="999999"/>
              <w:bottom w:val="double" w:sz="4" w:space="0" w:color="auto"/>
              <w:right w:val="double" w:sz="4" w:space="0" w:color="auto"/>
            </w:tcBorders>
          </w:tcPr>
          <w:p w:rsidR="00C80832" w:rsidRPr="008A0D94" w:rsidRDefault="00C80832" w:rsidP="00B8646E">
            <w:pPr>
              <w:jc w:val="center"/>
              <w:rPr>
                <w:rFonts w:cs="Tahoma"/>
                <w:i/>
                <w:iCs/>
                <w:szCs w:val="22"/>
              </w:rPr>
            </w:pPr>
          </w:p>
        </w:tc>
      </w:tr>
      <w:tr w:rsidR="00C80832" w:rsidRPr="008A0D94" w:rsidTr="00B8646E">
        <w:trPr>
          <w:trHeight w:val="1870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8A0D94">
              <w:rPr>
                <w:rFonts w:cs="Tahoma"/>
                <w:szCs w:val="22"/>
              </w:rPr>
              <w:t>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293D5C">
              <w:rPr>
                <w:color w:val="000000"/>
                <w:szCs w:val="22"/>
              </w:rPr>
              <w:t xml:space="preserve">Άρθρο 1. </w:t>
            </w:r>
            <w:r w:rsidR="005B67DD" w:rsidRPr="005B67DD">
              <w:rPr>
                <w:color w:val="000000"/>
                <w:szCs w:val="22"/>
              </w:rPr>
              <w:t>ΔΗΜΙΟΥΡΓΙΑ ΚΑΙ ΕΝΗΜΕΡΩΣΗ ΠΡΩΤΟΚΟΛΛΟΥ ΥΠΟΛΟΓΙΣΜΟΥ ΥΔΑΤΙΚΩΝ ΚΑΙ ΕΝΕΡΓΕΙΑΚΩΝ ΙΣΟΖΥΓΙΩΝ</w:t>
            </w:r>
          </w:p>
        </w:tc>
        <w:tc>
          <w:tcPr>
            <w:tcW w:w="62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μήνες</w:t>
            </w:r>
          </w:p>
        </w:tc>
        <w:tc>
          <w:tcPr>
            <w:tcW w:w="732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710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color w:val="000000"/>
                <w:szCs w:val="22"/>
                <w:lang w:val="en-US"/>
              </w:rPr>
            </w:pPr>
          </w:p>
        </w:tc>
      </w:tr>
      <w:tr w:rsidR="00C80832" w:rsidRPr="008A0D94" w:rsidTr="00B8646E">
        <w:trPr>
          <w:trHeight w:val="378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8A0D94">
              <w:rPr>
                <w:rFonts w:cs="Tahoma"/>
                <w:szCs w:val="22"/>
              </w:rPr>
              <w:t>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293D5C">
              <w:rPr>
                <w:color w:val="000000"/>
                <w:szCs w:val="22"/>
              </w:rPr>
              <w:t xml:space="preserve">Άρθρο 2. </w:t>
            </w:r>
            <w:bookmarkStart w:id="0" w:name="_GoBack"/>
            <w:r w:rsidR="005B67DD" w:rsidRPr="005B67DD">
              <w:rPr>
                <w:color w:val="000000"/>
                <w:szCs w:val="22"/>
              </w:rPr>
              <w:t>ΔΗΜΙΟΥΡΓΙΑ ΚΑΙ ΤΗΡΗΣΗ ΠΡΩΤΟΚΟΛΛΟΥ ΕΝΤΟΠΙΣΜΟΥ ΔΙΑΡΡΟΩΝ, ΣΥΝΤΟΝΙΣΜΟΥ ΕΠΕΜΒΑΣΕΩΝ ΚΑΙ ΜΕΙΩΣΗΣ ΤΟΥ ΜΗ ΑΝΤΑΠΟΔΟΤΙΚΟΥ ΝΕΡΟΥ (NON-REVENUE WATER-NRW)</w:t>
            </w:r>
            <w:bookmarkEnd w:id="0"/>
          </w:p>
        </w:tc>
        <w:tc>
          <w:tcPr>
            <w:tcW w:w="62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μήνες</w:t>
            </w:r>
          </w:p>
        </w:tc>
        <w:tc>
          <w:tcPr>
            <w:tcW w:w="732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710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color w:val="000000"/>
                <w:szCs w:val="22"/>
              </w:rPr>
            </w:pPr>
          </w:p>
        </w:tc>
      </w:tr>
      <w:tr w:rsidR="00C80832" w:rsidRPr="008A0D94" w:rsidTr="00B8646E">
        <w:trPr>
          <w:trHeight w:val="1457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8A0D94">
              <w:rPr>
                <w:rFonts w:cs="Tahoma"/>
                <w:szCs w:val="22"/>
              </w:rPr>
              <w:t>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293D5C">
              <w:rPr>
                <w:color w:val="000000"/>
                <w:szCs w:val="22"/>
              </w:rPr>
              <w:t xml:space="preserve">Άρθρο 3. </w:t>
            </w:r>
            <w:r w:rsidR="005B67DD" w:rsidRPr="005B67DD">
              <w:rPr>
                <w:color w:val="000000"/>
                <w:szCs w:val="22"/>
              </w:rPr>
              <w:t>ΧΡΗΣΗ ΚΑΙ ΕΝΗΜΕΡΩΣΗ ΑΡΧΕΙΩΝ ΓΕΩΓΡΑΦΙΚΩΝ ΣΥΣΤΗΜΑΤΩΝ ΠΛΗΡΟΦΟΡΙΩΝ</w:t>
            </w:r>
          </w:p>
        </w:tc>
        <w:tc>
          <w:tcPr>
            <w:tcW w:w="62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μήνες</w:t>
            </w:r>
          </w:p>
        </w:tc>
        <w:tc>
          <w:tcPr>
            <w:tcW w:w="732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710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color w:val="000000"/>
                <w:szCs w:val="22"/>
              </w:rPr>
            </w:pPr>
          </w:p>
        </w:tc>
      </w:tr>
      <w:tr w:rsidR="00C80832" w:rsidRPr="00293D5C" w:rsidTr="00B8646E">
        <w:trPr>
          <w:trHeight w:val="1457"/>
          <w:jc w:val="center"/>
        </w:trPr>
        <w:tc>
          <w:tcPr>
            <w:tcW w:w="574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  <w:r w:rsidRPr="00293D5C">
              <w:rPr>
                <w:color w:val="000000"/>
                <w:szCs w:val="22"/>
              </w:rPr>
              <w:t>Άρθρο 4. ΥΛΟΠΟΙΗΣΗ ΚΑΙ ΕΝΗΜΕΡΩΣΗ ΠΡΩΤΟΚΟΛΛΟΥ ΕΛΕΓΧΩΝ ΠΟΙΟΤΗΤΑΣ ΝΕΡΟΥ ΔΙΚΤΥΟΥ</w:t>
            </w:r>
          </w:p>
        </w:tc>
        <w:tc>
          <w:tcPr>
            <w:tcW w:w="62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μήνες</w:t>
            </w:r>
          </w:p>
        </w:tc>
        <w:tc>
          <w:tcPr>
            <w:tcW w:w="732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8A0D94">
              <w:rPr>
                <w:rFonts w:cs="Tahoma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710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color w:val="000000"/>
                <w:szCs w:val="22"/>
              </w:rPr>
            </w:pPr>
          </w:p>
        </w:tc>
      </w:tr>
      <w:tr w:rsidR="00C80832" w:rsidRPr="00293D5C" w:rsidTr="00B8646E">
        <w:trPr>
          <w:trHeight w:val="1457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color w:val="000000"/>
                <w:szCs w:val="22"/>
              </w:rPr>
            </w:pPr>
          </w:p>
        </w:tc>
      </w:tr>
      <w:tr w:rsidR="00C80832" w:rsidRPr="008A0D94" w:rsidTr="00B8646E">
        <w:trPr>
          <w:trHeight w:val="401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C80832" w:rsidRPr="00293D5C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3584" w:type="pct"/>
            <w:gridSpan w:val="4"/>
            <w:tcBorders>
              <w:top w:val="nil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8A0D94">
              <w:rPr>
                <w:rFonts w:cs="Tahoma"/>
                <w:b/>
                <w:bCs/>
                <w:szCs w:val="22"/>
              </w:rPr>
              <w:t xml:space="preserve">ΣΥΝΟΛΙΚΟ ΕΤΗΣΙΟ ΚΟΣΤΟΣ </w:t>
            </w:r>
          </w:p>
        </w:tc>
        <w:tc>
          <w:tcPr>
            <w:tcW w:w="842" w:type="pct"/>
            <w:tcBorders>
              <w:top w:val="nil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C80832" w:rsidRPr="008A0D94" w:rsidTr="00B8646E">
        <w:trPr>
          <w:trHeight w:val="401"/>
          <w:jc w:val="center"/>
        </w:trPr>
        <w:tc>
          <w:tcPr>
            <w:tcW w:w="574" w:type="pct"/>
            <w:tcBorders>
              <w:top w:val="single" w:sz="4" w:space="0" w:color="999999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3584" w:type="pct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8A0D94">
              <w:rPr>
                <w:rFonts w:cs="Tahoma"/>
                <w:b/>
                <w:bCs/>
                <w:szCs w:val="22"/>
              </w:rPr>
              <w:t>ΦΠΑ 24%</w:t>
            </w:r>
          </w:p>
        </w:tc>
        <w:tc>
          <w:tcPr>
            <w:tcW w:w="842" w:type="pct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  <w:tr w:rsidR="00C80832" w:rsidRPr="008A0D94" w:rsidTr="00B8646E">
        <w:trPr>
          <w:trHeight w:val="401"/>
          <w:jc w:val="center"/>
        </w:trPr>
        <w:tc>
          <w:tcPr>
            <w:tcW w:w="5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3584" w:type="pct"/>
            <w:gridSpan w:val="4"/>
            <w:tcBorders>
              <w:top w:val="double" w:sz="4" w:space="0" w:color="auto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8A0D94">
              <w:rPr>
                <w:rFonts w:cs="Tahoma"/>
                <w:b/>
                <w:bCs/>
                <w:szCs w:val="22"/>
              </w:rPr>
              <w:t>ΤΕΛΙΚΟ ΣΥΝΟΛΟ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C80832" w:rsidRPr="008A0D94" w:rsidRDefault="00C80832" w:rsidP="00B8646E">
            <w:pPr>
              <w:jc w:val="right"/>
              <w:rPr>
                <w:rFonts w:cs="Tahoma"/>
                <w:b/>
                <w:bCs/>
                <w:szCs w:val="22"/>
                <w:lang w:val="en-US"/>
              </w:rPr>
            </w:pPr>
          </w:p>
        </w:tc>
      </w:tr>
    </w:tbl>
    <w:p w:rsidR="00C80832" w:rsidRDefault="00C80832" w:rsidP="006F5D77">
      <w:pPr>
        <w:ind w:left="163"/>
        <w:rPr>
          <w:rFonts w:asciiTheme="majorHAnsi" w:hAnsiTheme="majorHAnsi"/>
          <w:b/>
          <w:sz w:val="28"/>
        </w:rPr>
      </w:pPr>
    </w:p>
    <w:p w:rsidR="00C80832" w:rsidRPr="006F5D77" w:rsidRDefault="00C80832" w:rsidP="006F5D77">
      <w:pPr>
        <w:ind w:left="163"/>
        <w:rPr>
          <w:rFonts w:asciiTheme="majorHAnsi" w:hAnsiTheme="majorHAnsi"/>
          <w:b/>
          <w:sz w:val="28"/>
        </w:rPr>
      </w:pPr>
    </w:p>
    <w:p w:rsidR="00D44C0F" w:rsidRDefault="00D44C0F" w:rsidP="00D44C0F">
      <w:pPr>
        <w:rPr>
          <w:rFonts w:ascii="Calibri" w:hAnsi="Calibri" w:cs="Calibri"/>
          <w:sz w:val="20"/>
          <w:szCs w:val="20"/>
        </w:rPr>
      </w:pPr>
    </w:p>
    <w:p w:rsidR="00D44C0F" w:rsidRPr="006B6AB1" w:rsidRDefault="00D44C0F" w:rsidP="00D44C0F">
      <w:pPr>
        <w:rPr>
          <w:rFonts w:ascii="Calibri" w:hAnsi="Calibri" w:cs="Calibri"/>
          <w:i/>
        </w:rPr>
      </w:pPr>
      <w:r w:rsidRPr="006B6AB1">
        <w:rPr>
          <w:rFonts w:ascii="Calibri" w:hAnsi="Calibri" w:cs="Calibri"/>
        </w:rPr>
        <w:t>Τιμή τελικού συνόλου ολογράφως:</w:t>
      </w:r>
    </w:p>
    <w:p w:rsidR="00D44C0F" w:rsidRDefault="00D44C0F" w:rsidP="00D44C0F">
      <w:pPr>
        <w:jc w:val="center"/>
        <w:rPr>
          <w:rFonts w:ascii="Calibri" w:hAnsi="Calibri" w:cs="Calibri"/>
          <w:i/>
        </w:rPr>
      </w:pPr>
    </w:p>
    <w:p w:rsidR="00D44C0F" w:rsidRDefault="00D44C0F" w:rsidP="00D44C0F">
      <w:pPr>
        <w:rPr>
          <w:rFonts w:ascii="Calibri" w:hAnsi="Calibri" w:cs="Calibri"/>
          <w:i/>
        </w:rPr>
      </w:pPr>
    </w:p>
    <w:p w:rsidR="00D44C0F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>Η παρούσα οικονομική προσφορά ισχύει και δεσμεύει την εταιρεία «</w:t>
      </w:r>
      <w:r w:rsidRPr="00C80832">
        <w:rPr>
          <w:rFonts w:ascii="Calibri" w:hAnsi="Calibri" w:cs="Calibri"/>
          <w:i/>
        </w:rPr>
        <w:t>ΕΠΩΝΥΜΙΑ</w:t>
      </w:r>
      <w:r>
        <w:rPr>
          <w:rFonts w:ascii="Calibri" w:hAnsi="Calibri" w:cs="Calibri"/>
        </w:rPr>
        <w:t xml:space="preserve">» μέχρι την …. / …. / </w:t>
      </w:r>
      <w:r w:rsidR="00FD57C0">
        <w:rPr>
          <w:rFonts w:ascii="Calibri" w:hAnsi="Calibri" w:cs="Calibri"/>
        </w:rPr>
        <w:t>….</w:t>
      </w:r>
    </w:p>
    <w:p w:rsidR="00C20B71" w:rsidRDefault="00C20B71" w:rsidP="00D44C0F">
      <w:pPr>
        <w:rPr>
          <w:rFonts w:ascii="Calibri" w:hAnsi="Calibri" w:cs="Calibri"/>
        </w:rPr>
      </w:pPr>
    </w:p>
    <w:p w:rsidR="00C20B71" w:rsidRDefault="00C20B71" w:rsidP="00D44C0F">
      <w:pPr>
        <w:rPr>
          <w:rFonts w:ascii="Calibri" w:hAnsi="Calibri" w:cs="Calibri"/>
        </w:rPr>
      </w:pPr>
    </w:p>
    <w:p w:rsidR="00C20B71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>Για τον Οικονομικό Φορέα</w:t>
      </w:r>
    </w:p>
    <w:p w:rsidR="00C20B71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>(Ονοματεπώνυμο / Ιδιότητα / σφραγίδα / υπογραφή)</w:t>
      </w:r>
    </w:p>
    <w:p w:rsidR="00C20B71" w:rsidRDefault="00C20B71" w:rsidP="00D44C0F">
      <w:pPr>
        <w:rPr>
          <w:rFonts w:ascii="Calibri" w:hAnsi="Calibri" w:cs="Calibri"/>
        </w:rPr>
      </w:pPr>
    </w:p>
    <w:p w:rsidR="00C20B71" w:rsidRPr="00C20B71" w:rsidRDefault="00C20B71" w:rsidP="00D44C0F">
      <w:pPr>
        <w:rPr>
          <w:rFonts w:ascii="Calibri" w:hAnsi="Calibri" w:cs="Calibri"/>
        </w:rPr>
      </w:pPr>
    </w:p>
    <w:p w:rsidR="00D44C0F" w:rsidRPr="00C20B71" w:rsidRDefault="00D44C0F" w:rsidP="00D44C0F">
      <w:pPr>
        <w:jc w:val="center"/>
        <w:rPr>
          <w:rFonts w:ascii="Calibri" w:hAnsi="Calibri" w:cs="Calibri"/>
          <w:b/>
          <w:i/>
        </w:rPr>
      </w:pPr>
      <w:r w:rsidRPr="00C20B71">
        <w:rPr>
          <w:rFonts w:ascii="Calibri" w:hAnsi="Calibri" w:cs="Calibri"/>
          <w:b/>
          <w:i/>
        </w:rPr>
        <w:t>Ο ΠΡΟΣΦΕΡΩΝ</w:t>
      </w:r>
    </w:p>
    <w:p w:rsidR="00D44C0F" w:rsidRDefault="00D44C0F" w:rsidP="00FD57C0">
      <w:pPr>
        <w:rPr>
          <w:rFonts w:ascii="Calibri" w:hAnsi="Calibri" w:cs="Calibri"/>
          <w:i/>
        </w:rPr>
      </w:pPr>
    </w:p>
    <w:p w:rsidR="001F5C8A" w:rsidRDefault="001F5C8A"/>
    <w:sectPr w:rsidR="001F5C8A" w:rsidSect="00D44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1" w:rsidRDefault="00C20B71" w:rsidP="00C20B71">
      <w:r>
        <w:separator/>
      </w:r>
    </w:p>
  </w:endnote>
  <w:endnote w:type="continuationSeparator" w:id="0">
    <w:p w:rsidR="00C20B71" w:rsidRDefault="00C20B71" w:rsidP="00C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1" w:rsidRDefault="00C20B71" w:rsidP="00C20B71">
      <w:r>
        <w:separator/>
      </w:r>
    </w:p>
  </w:footnote>
  <w:footnote w:type="continuationSeparator" w:id="0">
    <w:p w:rsidR="00C20B71" w:rsidRDefault="00C20B71" w:rsidP="00C2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F"/>
    <w:rsid w:val="00060AF2"/>
    <w:rsid w:val="00137EA9"/>
    <w:rsid w:val="001F5C8A"/>
    <w:rsid w:val="002911BF"/>
    <w:rsid w:val="005B67DD"/>
    <w:rsid w:val="005E6E6B"/>
    <w:rsid w:val="006B6AB1"/>
    <w:rsid w:val="006F5D77"/>
    <w:rsid w:val="00774857"/>
    <w:rsid w:val="00A53460"/>
    <w:rsid w:val="00A66B18"/>
    <w:rsid w:val="00BF140F"/>
    <w:rsid w:val="00C20B71"/>
    <w:rsid w:val="00C80832"/>
    <w:rsid w:val="00CE43DA"/>
    <w:rsid w:val="00D44C0F"/>
    <w:rsid w:val="00D9074E"/>
    <w:rsid w:val="00D942A9"/>
    <w:rsid w:val="00EF10FF"/>
    <w:rsid w:val="00F02C1A"/>
    <w:rsid w:val="00F246CB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066B1"/>
  <w15:chartTrackingRefBased/>
  <w15:docId w15:val="{E0B0DBB1-5565-431B-8C9D-D8407CF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D44C0F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rsid w:val="00D44C0F"/>
    <w:rPr>
      <w:rFonts w:ascii="Arial" w:eastAsia="Times New Roman" w:hAnsi="Arial" w:cs="Times New Roman"/>
      <w:b/>
      <w:bCs/>
      <w:szCs w:val="28"/>
      <w:lang w:val="en-GB" w:eastAsia="zh-CN"/>
    </w:rPr>
  </w:style>
  <w:style w:type="table" w:customStyle="1" w:styleId="1">
    <w:name w:val="Πλέγμα πίνακα1"/>
    <w:basedOn w:val="a1"/>
    <w:uiPriority w:val="59"/>
    <w:rsid w:val="00D44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B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20B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20B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20B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60AF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60AF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F22E-70F4-4E56-9D06-B461901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5</cp:revision>
  <cp:lastPrinted>2022-04-11T14:33:00Z</cp:lastPrinted>
  <dcterms:created xsi:type="dcterms:W3CDTF">2023-02-02T06:08:00Z</dcterms:created>
  <dcterms:modified xsi:type="dcterms:W3CDTF">2023-02-06T13:47:00Z</dcterms:modified>
</cp:coreProperties>
</file>